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6A28" w14:textId="77777777" w:rsidR="007561FB" w:rsidRDefault="007561FB" w:rsidP="007561FB">
      <w:pPr>
        <w:pStyle w:val="NoSpacing"/>
        <w:pBdr>
          <w:bottom w:val="single" w:sz="12" w:space="3" w:color="auto"/>
        </w:pBdr>
        <w:rPr>
          <w:b/>
          <w:sz w:val="32"/>
          <w:szCs w:val="32"/>
        </w:rPr>
      </w:pPr>
    </w:p>
    <w:p w14:paraId="2CE66A7B" w14:textId="77777777" w:rsidR="00AD4BB6" w:rsidRDefault="00BB3A27" w:rsidP="004523ED">
      <w:pPr>
        <w:pStyle w:val="NoSpacing"/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York and Ve</w:t>
      </w:r>
      <w:r w:rsidR="004523ED">
        <w:rPr>
          <w:b/>
          <w:sz w:val="32"/>
          <w:szCs w:val="32"/>
        </w:rPr>
        <w:t>rmont Magnet Hospital Consortium</w:t>
      </w:r>
    </w:p>
    <w:p w14:paraId="1E8FC462" w14:textId="77777777" w:rsidR="00CF67A2" w:rsidRDefault="00CF67A2" w:rsidP="00CF67A2">
      <w:pPr>
        <w:pStyle w:val="NoSpacing"/>
        <w:rPr>
          <w:b/>
          <w:sz w:val="32"/>
          <w:szCs w:val="32"/>
        </w:rPr>
      </w:pPr>
    </w:p>
    <w:p w14:paraId="0C6D92F6" w14:textId="21A08C08" w:rsidR="00CF67A2" w:rsidRDefault="009E7CA0" w:rsidP="00CF67A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February, 26</w:t>
      </w:r>
      <w:r w:rsidRPr="009E7CA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2021 </w:t>
      </w:r>
      <w:r w:rsidR="004523ED">
        <w:rPr>
          <w:b/>
          <w:sz w:val="28"/>
          <w:szCs w:val="28"/>
        </w:rPr>
        <w:t>WebEx Meeting</w:t>
      </w:r>
    </w:p>
    <w:p w14:paraId="39C1236E" w14:textId="3D5BE0D0" w:rsidR="00B4029A" w:rsidRDefault="00B4029A" w:rsidP="00CF67A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 AM – 11:00 AM EST</w:t>
      </w:r>
    </w:p>
    <w:p w14:paraId="62AB930C" w14:textId="77777777" w:rsidR="00CF67A2" w:rsidRDefault="00CF67A2" w:rsidP="004523ED">
      <w:pPr>
        <w:pStyle w:val="NoSpacing"/>
        <w:jc w:val="center"/>
        <w:rPr>
          <w:b/>
          <w:sz w:val="28"/>
          <w:szCs w:val="28"/>
        </w:rPr>
      </w:pPr>
      <w:r w:rsidRPr="00A64EA6">
        <w:rPr>
          <w:b/>
          <w:sz w:val="28"/>
          <w:szCs w:val="28"/>
        </w:rPr>
        <w:t>Attendance Roster</w:t>
      </w:r>
    </w:p>
    <w:p w14:paraId="06CDC3FD" w14:textId="77777777" w:rsidR="00454E7B" w:rsidRDefault="00454E7B" w:rsidP="004523ED">
      <w:pPr>
        <w:pStyle w:val="NoSpacing"/>
        <w:jc w:val="center"/>
        <w:rPr>
          <w:b/>
          <w:sz w:val="28"/>
          <w:szCs w:val="28"/>
        </w:rPr>
      </w:pPr>
    </w:p>
    <w:p w14:paraId="1EE47CC8" w14:textId="58EBA254" w:rsidR="00454E7B" w:rsidRPr="00FA10AB" w:rsidRDefault="00454E7B" w:rsidP="004523ED">
      <w:pPr>
        <w:pStyle w:val="NoSpacing"/>
        <w:jc w:val="center"/>
        <w:rPr>
          <w:b/>
          <w:color w:val="FF0000"/>
          <w:sz w:val="28"/>
          <w:szCs w:val="28"/>
        </w:rPr>
      </w:pPr>
      <w:r w:rsidRPr="00FA10AB">
        <w:rPr>
          <w:b/>
          <w:color w:val="FF0000"/>
          <w:sz w:val="28"/>
          <w:szCs w:val="28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7724"/>
      </w:tblGrid>
      <w:tr w:rsidR="00CF67A2" w:rsidRPr="00AB068C" w14:paraId="3D876CCE" w14:textId="77777777" w:rsidTr="002142FF">
        <w:tc>
          <w:tcPr>
            <w:tcW w:w="5226" w:type="dxa"/>
            <w:shd w:val="clear" w:color="auto" w:fill="92CDDC" w:themeFill="accent5" w:themeFillTint="99"/>
          </w:tcPr>
          <w:p w14:paraId="6B352F97" w14:textId="77777777" w:rsidR="00CF67A2" w:rsidRPr="009E7CA0" w:rsidRDefault="00CF67A2" w:rsidP="00075766">
            <w:pPr>
              <w:pStyle w:val="NoSpacing"/>
              <w:jc w:val="center"/>
              <w:rPr>
                <w:b w:val="0"/>
              </w:rPr>
            </w:pPr>
            <w:r w:rsidRPr="009E7CA0">
              <w:t>Name</w:t>
            </w:r>
          </w:p>
        </w:tc>
        <w:tc>
          <w:tcPr>
            <w:tcW w:w="7724" w:type="dxa"/>
            <w:shd w:val="clear" w:color="auto" w:fill="92CDDC" w:themeFill="accent5" w:themeFillTint="99"/>
          </w:tcPr>
          <w:p w14:paraId="726F93D6" w14:textId="77777777" w:rsidR="00CF67A2" w:rsidRPr="009E7CA0" w:rsidRDefault="00CF67A2" w:rsidP="00075766">
            <w:pPr>
              <w:pStyle w:val="NoSpacing"/>
              <w:jc w:val="center"/>
              <w:rPr>
                <w:b w:val="0"/>
              </w:rPr>
            </w:pPr>
            <w:r w:rsidRPr="009E7CA0">
              <w:t>Organization</w:t>
            </w:r>
          </w:p>
        </w:tc>
      </w:tr>
      <w:tr w:rsidR="00CF67A2" w14:paraId="535121D6" w14:textId="77777777" w:rsidTr="002142FF">
        <w:tc>
          <w:tcPr>
            <w:tcW w:w="5226" w:type="dxa"/>
            <w:vAlign w:val="center"/>
          </w:tcPr>
          <w:p w14:paraId="765B70B1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Maureen Altieri</w:t>
            </w:r>
          </w:p>
        </w:tc>
        <w:tc>
          <w:tcPr>
            <w:tcW w:w="7724" w:type="dxa"/>
          </w:tcPr>
          <w:p w14:paraId="2CFF2592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Mather Hospital</w:t>
            </w:r>
          </w:p>
        </w:tc>
      </w:tr>
      <w:tr w:rsidR="00CF67A2" w14:paraId="5D8BE3D3" w14:textId="77777777" w:rsidTr="002142FF">
        <w:tc>
          <w:tcPr>
            <w:tcW w:w="5226" w:type="dxa"/>
            <w:vAlign w:val="center"/>
          </w:tcPr>
          <w:p w14:paraId="6A8BF9BD" w14:textId="66C1950B" w:rsidR="00CF67A2" w:rsidRPr="009E7CA0" w:rsidRDefault="00F6515F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Sue Curry</w:t>
            </w:r>
          </w:p>
        </w:tc>
        <w:tc>
          <w:tcPr>
            <w:tcW w:w="7724" w:type="dxa"/>
          </w:tcPr>
          <w:p w14:paraId="16F8B030" w14:textId="1C2B716C" w:rsidR="00CF67A2" w:rsidRPr="009E7CA0" w:rsidRDefault="00F6515F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Montefiore St. Luke’s Cornwall</w:t>
            </w:r>
          </w:p>
        </w:tc>
      </w:tr>
      <w:tr w:rsidR="006A4FE4" w14:paraId="53A908AC" w14:textId="77777777" w:rsidTr="002142FF">
        <w:tc>
          <w:tcPr>
            <w:tcW w:w="5226" w:type="dxa"/>
            <w:vAlign w:val="center"/>
          </w:tcPr>
          <w:p w14:paraId="3537896F" w14:textId="4F74BD08" w:rsidR="006A4FE4" w:rsidRPr="009E7CA0" w:rsidRDefault="006A4FE4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Karen Delorenzo</w:t>
            </w:r>
          </w:p>
        </w:tc>
        <w:tc>
          <w:tcPr>
            <w:tcW w:w="7724" w:type="dxa"/>
          </w:tcPr>
          <w:p w14:paraId="2EA0389F" w14:textId="044A85D3" w:rsidR="006A4FE4" w:rsidRPr="009E7CA0" w:rsidRDefault="008300B5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NYU Langone Medical Center Brooklyn</w:t>
            </w:r>
          </w:p>
        </w:tc>
      </w:tr>
      <w:tr w:rsidR="00CF67A2" w14:paraId="6D6F8C85" w14:textId="77777777" w:rsidTr="002142FF">
        <w:tc>
          <w:tcPr>
            <w:tcW w:w="5226" w:type="dxa"/>
            <w:vAlign w:val="center"/>
          </w:tcPr>
          <w:p w14:paraId="5AAFECF1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Diane  Devivo </w:t>
            </w:r>
          </w:p>
        </w:tc>
        <w:tc>
          <w:tcPr>
            <w:tcW w:w="7724" w:type="dxa"/>
          </w:tcPr>
          <w:p w14:paraId="2A21CAD8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Plainview Hospital</w:t>
            </w:r>
          </w:p>
        </w:tc>
      </w:tr>
      <w:tr w:rsidR="00CF67A2" w14:paraId="2E3211A7" w14:textId="77777777" w:rsidTr="002142FF">
        <w:tc>
          <w:tcPr>
            <w:tcW w:w="5226" w:type="dxa"/>
            <w:vAlign w:val="center"/>
          </w:tcPr>
          <w:p w14:paraId="6B6EB22A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Terry Dillman</w:t>
            </w:r>
          </w:p>
        </w:tc>
        <w:tc>
          <w:tcPr>
            <w:tcW w:w="7724" w:type="dxa"/>
          </w:tcPr>
          <w:p w14:paraId="10B5EC2C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Lenox Hill Hospital</w:t>
            </w:r>
          </w:p>
        </w:tc>
      </w:tr>
      <w:tr w:rsidR="00CF67A2" w14:paraId="41C82C7B" w14:textId="77777777" w:rsidTr="002142FF">
        <w:tc>
          <w:tcPr>
            <w:tcW w:w="5226" w:type="dxa"/>
            <w:vAlign w:val="center"/>
          </w:tcPr>
          <w:p w14:paraId="51DBF9F3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Judy Dillworth </w:t>
            </w:r>
          </w:p>
        </w:tc>
        <w:tc>
          <w:tcPr>
            <w:tcW w:w="7724" w:type="dxa"/>
          </w:tcPr>
          <w:p w14:paraId="7F10C7A6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Phelps Hospital </w:t>
            </w:r>
          </w:p>
        </w:tc>
      </w:tr>
      <w:tr w:rsidR="00CF67A2" w14:paraId="2019B7C7" w14:textId="77777777" w:rsidTr="002142FF">
        <w:tc>
          <w:tcPr>
            <w:tcW w:w="5226" w:type="dxa"/>
            <w:vAlign w:val="center"/>
          </w:tcPr>
          <w:p w14:paraId="375F4A38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Patricia Edwards</w:t>
            </w:r>
          </w:p>
        </w:tc>
        <w:tc>
          <w:tcPr>
            <w:tcW w:w="7724" w:type="dxa"/>
          </w:tcPr>
          <w:p w14:paraId="5DAF1085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Foundation of New York State Nurses. Center for Nursing Research</w:t>
            </w:r>
          </w:p>
        </w:tc>
      </w:tr>
      <w:tr w:rsidR="00CF67A2" w14:paraId="2E50A9F3" w14:textId="77777777" w:rsidTr="002142FF">
        <w:tc>
          <w:tcPr>
            <w:tcW w:w="5226" w:type="dxa"/>
            <w:vAlign w:val="center"/>
          </w:tcPr>
          <w:p w14:paraId="15AC11A1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Niki Hartman</w:t>
            </w:r>
          </w:p>
        </w:tc>
        <w:tc>
          <w:tcPr>
            <w:tcW w:w="7724" w:type="dxa"/>
          </w:tcPr>
          <w:p w14:paraId="052D1A25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New York Presbyterian/Columbia University Irving Medical Center </w:t>
            </w:r>
          </w:p>
        </w:tc>
      </w:tr>
      <w:tr w:rsidR="00CF67A2" w14:paraId="6AF02555" w14:textId="77777777" w:rsidTr="002142FF">
        <w:tc>
          <w:tcPr>
            <w:tcW w:w="5226" w:type="dxa"/>
            <w:vAlign w:val="center"/>
          </w:tcPr>
          <w:p w14:paraId="6794A511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Dionne Johnson</w:t>
            </w:r>
          </w:p>
        </w:tc>
        <w:tc>
          <w:tcPr>
            <w:tcW w:w="7724" w:type="dxa"/>
          </w:tcPr>
          <w:p w14:paraId="4C8D7C8E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Orange Regional Medical Center</w:t>
            </w:r>
          </w:p>
        </w:tc>
      </w:tr>
      <w:tr w:rsidR="00CF67A2" w14:paraId="39063093" w14:textId="77777777" w:rsidTr="002142FF">
        <w:tc>
          <w:tcPr>
            <w:tcW w:w="5226" w:type="dxa"/>
            <w:vAlign w:val="center"/>
          </w:tcPr>
          <w:p w14:paraId="19D50E3D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Jennifer Johnston</w:t>
            </w:r>
          </w:p>
        </w:tc>
        <w:tc>
          <w:tcPr>
            <w:tcW w:w="7724" w:type="dxa"/>
          </w:tcPr>
          <w:p w14:paraId="1D90046B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Upstate University Hospital</w:t>
            </w:r>
          </w:p>
        </w:tc>
      </w:tr>
      <w:tr w:rsidR="00CF67A2" w14:paraId="5851A5F2" w14:textId="77777777" w:rsidTr="002142FF">
        <w:tc>
          <w:tcPr>
            <w:tcW w:w="5226" w:type="dxa"/>
            <w:vAlign w:val="center"/>
          </w:tcPr>
          <w:p w14:paraId="3D82379E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Beverly Karas-Irwin</w:t>
            </w:r>
          </w:p>
        </w:tc>
        <w:tc>
          <w:tcPr>
            <w:tcW w:w="7724" w:type="dxa"/>
          </w:tcPr>
          <w:p w14:paraId="479C756D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New York Presbyterian</w:t>
            </w:r>
          </w:p>
        </w:tc>
      </w:tr>
      <w:tr w:rsidR="00CF67A2" w14:paraId="40315167" w14:textId="77777777" w:rsidTr="002142FF">
        <w:tc>
          <w:tcPr>
            <w:tcW w:w="5226" w:type="dxa"/>
            <w:vAlign w:val="center"/>
          </w:tcPr>
          <w:p w14:paraId="4F581C77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Julia Laco</w:t>
            </w:r>
          </w:p>
        </w:tc>
        <w:tc>
          <w:tcPr>
            <w:tcW w:w="7724" w:type="dxa"/>
          </w:tcPr>
          <w:p w14:paraId="0248DC1F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Newark Wayne Community Hospital</w:t>
            </w:r>
          </w:p>
        </w:tc>
      </w:tr>
      <w:tr w:rsidR="00F6515F" w14:paraId="5BB7F147" w14:textId="77777777" w:rsidTr="002142FF">
        <w:trPr>
          <w:trHeight w:val="242"/>
        </w:trPr>
        <w:tc>
          <w:tcPr>
            <w:tcW w:w="5226" w:type="dxa"/>
            <w:vAlign w:val="center"/>
          </w:tcPr>
          <w:p w14:paraId="5A8C5CE5" w14:textId="24D45D60" w:rsidR="00F6515F" w:rsidRPr="009E7CA0" w:rsidRDefault="00F6515F" w:rsidP="00075766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9E7CA0">
              <w:rPr>
                <w:b w:val="0"/>
                <w:bCs/>
                <w:sz w:val="22"/>
                <w:szCs w:val="22"/>
              </w:rPr>
              <w:t>Pat Lavin</w:t>
            </w:r>
          </w:p>
        </w:tc>
        <w:tc>
          <w:tcPr>
            <w:tcW w:w="7724" w:type="dxa"/>
          </w:tcPr>
          <w:p w14:paraId="55D4B1DB" w14:textId="73B8660A" w:rsidR="00F6515F" w:rsidRPr="009E7CA0" w:rsidRDefault="008300B5" w:rsidP="00075766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9E7CA0">
              <w:rPr>
                <w:b w:val="0"/>
                <w:bCs/>
                <w:sz w:val="22"/>
                <w:szCs w:val="22"/>
              </w:rPr>
              <w:t>NYU Langone Orthopedics</w:t>
            </w:r>
          </w:p>
        </w:tc>
      </w:tr>
      <w:tr w:rsidR="00CF67A2" w14:paraId="4971A5DB" w14:textId="77777777" w:rsidTr="002142FF">
        <w:tc>
          <w:tcPr>
            <w:tcW w:w="5226" w:type="dxa"/>
            <w:vAlign w:val="center"/>
          </w:tcPr>
          <w:p w14:paraId="3F0CA27B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Nancy Lamberson</w:t>
            </w:r>
          </w:p>
        </w:tc>
        <w:tc>
          <w:tcPr>
            <w:tcW w:w="7724" w:type="dxa"/>
          </w:tcPr>
          <w:p w14:paraId="62C20CCB" w14:textId="77777777" w:rsidR="00CF67A2" w:rsidRPr="009E7CA0" w:rsidRDefault="00CF67A2" w:rsidP="00075766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9E7CA0">
              <w:rPr>
                <w:b w:val="0"/>
                <w:bCs/>
                <w:sz w:val="22"/>
                <w:szCs w:val="22"/>
              </w:rPr>
              <w:t xml:space="preserve">The Mount Sinai Medical Center </w:t>
            </w:r>
          </w:p>
        </w:tc>
      </w:tr>
      <w:tr w:rsidR="00CF67A2" w14:paraId="7E426F16" w14:textId="77777777" w:rsidTr="002142FF">
        <w:tc>
          <w:tcPr>
            <w:tcW w:w="5226" w:type="dxa"/>
            <w:vAlign w:val="center"/>
          </w:tcPr>
          <w:p w14:paraId="27F4A1CB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Cortney Miller</w:t>
            </w:r>
          </w:p>
        </w:tc>
        <w:tc>
          <w:tcPr>
            <w:tcW w:w="7724" w:type="dxa"/>
          </w:tcPr>
          <w:p w14:paraId="6EEFBD6A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Memorial Sloan Kettering Cancer Center </w:t>
            </w:r>
          </w:p>
        </w:tc>
      </w:tr>
      <w:tr w:rsidR="00CF67A2" w14:paraId="7C0BC275" w14:textId="77777777" w:rsidTr="002142FF">
        <w:tc>
          <w:tcPr>
            <w:tcW w:w="5226" w:type="dxa"/>
            <w:vAlign w:val="center"/>
          </w:tcPr>
          <w:p w14:paraId="55AC8844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Lee Moldowsky</w:t>
            </w:r>
          </w:p>
        </w:tc>
        <w:tc>
          <w:tcPr>
            <w:tcW w:w="7724" w:type="dxa"/>
          </w:tcPr>
          <w:p w14:paraId="56F47A7C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NYU Winthrop Hospital </w:t>
            </w:r>
          </w:p>
        </w:tc>
      </w:tr>
      <w:tr w:rsidR="00CF67A2" w14:paraId="5577CC29" w14:textId="77777777" w:rsidTr="002142FF">
        <w:tc>
          <w:tcPr>
            <w:tcW w:w="5226" w:type="dxa"/>
            <w:vAlign w:val="center"/>
          </w:tcPr>
          <w:p w14:paraId="6A2FF36B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Margaret Morales</w:t>
            </w:r>
          </w:p>
        </w:tc>
        <w:tc>
          <w:tcPr>
            <w:tcW w:w="7724" w:type="dxa"/>
          </w:tcPr>
          <w:p w14:paraId="4C9A45E2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White Plains Hospital </w:t>
            </w:r>
          </w:p>
        </w:tc>
      </w:tr>
      <w:tr w:rsidR="00CF67A2" w14:paraId="0EF4E908" w14:textId="77777777" w:rsidTr="002142FF">
        <w:tc>
          <w:tcPr>
            <w:tcW w:w="5226" w:type="dxa"/>
            <w:vAlign w:val="center"/>
          </w:tcPr>
          <w:p w14:paraId="6FE031A9" w14:textId="4C84B6CB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Ann Louise Moran</w:t>
            </w:r>
          </w:p>
        </w:tc>
        <w:tc>
          <w:tcPr>
            <w:tcW w:w="7724" w:type="dxa"/>
          </w:tcPr>
          <w:p w14:paraId="06DE0866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Memorial Sloan Kettering Cancer Center</w:t>
            </w:r>
          </w:p>
        </w:tc>
      </w:tr>
      <w:tr w:rsidR="00CF67A2" w14:paraId="757ABE6B" w14:textId="77777777" w:rsidTr="002142FF">
        <w:tc>
          <w:tcPr>
            <w:tcW w:w="5226" w:type="dxa"/>
            <w:vAlign w:val="center"/>
          </w:tcPr>
          <w:p w14:paraId="649C7F51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Laura Pfeifer</w:t>
            </w:r>
          </w:p>
        </w:tc>
        <w:tc>
          <w:tcPr>
            <w:tcW w:w="7724" w:type="dxa"/>
          </w:tcPr>
          <w:p w14:paraId="62CD3518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Glens Falls Hospital</w:t>
            </w:r>
          </w:p>
        </w:tc>
      </w:tr>
      <w:tr w:rsidR="00CF67A2" w14:paraId="0EF3C2AB" w14:textId="77777777" w:rsidTr="002142FF">
        <w:tc>
          <w:tcPr>
            <w:tcW w:w="5226" w:type="dxa"/>
            <w:vAlign w:val="center"/>
          </w:tcPr>
          <w:p w14:paraId="00E813DF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Rhoda Redulla</w:t>
            </w:r>
          </w:p>
        </w:tc>
        <w:tc>
          <w:tcPr>
            <w:tcW w:w="7724" w:type="dxa"/>
          </w:tcPr>
          <w:p w14:paraId="624F155F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New York Presbyterian/Weill Cornell </w:t>
            </w:r>
          </w:p>
        </w:tc>
      </w:tr>
      <w:tr w:rsidR="00CF67A2" w14:paraId="3974B83F" w14:textId="77777777" w:rsidTr="002142FF">
        <w:tc>
          <w:tcPr>
            <w:tcW w:w="5226" w:type="dxa"/>
            <w:vAlign w:val="center"/>
          </w:tcPr>
          <w:p w14:paraId="387FE14E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Avis Russ </w:t>
            </w:r>
          </w:p>
        </w:tc>
        <w:tc>
          <w:tcPr>
            <w:tcW w:w="7724" w:type="dxa"/>
          </w:tcPr>
          <w:p w14:paraId="1CF3363E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New York Presbyterian/Westchester Hospital</w:t>
            </w:r>
          </w:p>
        </w:tc>
      </w:tr>
      <w:tr w:rsidR="00CF67A2" w14:paraId="7EB6640A" w14:textId="77777777" w:rsidTr="002142FF">
        <w:tc>
          <w:tcPr>
            <w:tcW w:w="5226" w:type="dxa"/>
            <w:vAlign w:val="center"/>
          </w:tcPr>
          <w:p w14:paraId="4DCD2CEA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Christina Sansolo</w:t>
            </w:r>
          </w:p>
        </w:tc>
        <w:tc>
          <w:tcPr>
            <w:tcW w:w="7724" w:type="dxa"/>
          </w:tcPr>
          <w:p w14:paraId="5340F9A7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New York Presbyterian/Brooklyn Methodist </w:t>
            </w:r>
          </w:p>
        </w:tc>
      </w:tr>
      <w:tr w:rsidR="00CF67A2" w14:paraId="54853E7A" w14:textId="77777777" w:rsidTr="002142FF">
        <w:tc>
          <w:tcPr>
            <w:tcW w:w="5226" w:type="dxa"/>
            <w:vAlign w:val="center"/>
          </w:tcPr>
          <w:p w14:paraId="3628D4CF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Alexa Shelley</w:t>
            </w:r>
          </w:p>
        </w:tc>
        <w:tc>
          <w:tcPr>
            <w:tcW w:w="7724" w:type="dxa"/>
          </w:tcPr>
          <w:p w14:paraId="5778E8BB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New York Presbyterian/Lower Manhattan</w:t>
            </w:r>
          </w:p>
        </w:tc>
      </w:tr>
      <w:tr w:rsidR="00CF67A2" w14:paraId="3C97F933" w14:textId="77777777" w:rsidTr="002142FF">
        <w:tc>
          <w:tcPr>
            <w:tcW w:w="5226" w:type="dxa"/>
            <w:vAlign w:val="center"/>
          </w:tcPr>
          <w:p w14:paraId="78295A26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Avis Russ </w:t>
            </w:r>
          </w:p>
        </w:tc>
        <w:tc>
          <w:tcPr>
            <w:tcW w:w="7724" w:type="dxa"/>
          </w:tcPr>
          <w:p w14:paraId="6574601C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New York Presbyterian/Westchester Hospital</w:t>
            </w:r>
          </w:p>
        </w:tc>
      </w:tr>
      <w:tr w:rsidR="00CF67A2" w14:paraId="24775359" w14:textId="77777777" w:rsidTr="002142FF">
        <w:tc>
          <w:tcPr>
            <w:tcW w:w="5226" w:type="dxa"/>
            <w:vAlign w:val="center"/>
          </w:tcPr>
          <w:p w14:paraId="2D3FEA00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Christina Sansolo</w:t>
            </w:r>
          </w:p>
        </w:tc>
        <w:tc>
          <w:tcPr>
            <w:tcW w:w="7724" w:type="dxa"/>
          </w:tcPr>
          <w:p w14:paraId="0800DEFD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 xml:space="preserve">New York Presbyterian/Brooklyn Methodist </w:t>
            </w:r>
          </w:p>
        </w:tc>
      </w:tr>
      <w:tr w:rsidR="006A4FE4" w14:paraId="261A2399" w14:textId="77777777" w:rsidTr="002142FF">
        <w:tc>
          <w:tcPr>
            <w:tcW w:w="5226" w:type="dxa"/>
            <w:vAlign w:val="center"/>
          </w:tcPr>
          <w:p w14:paraId="715B632B" w14:textId="0DD33CFE" w:rsidR="006A4FE4" w:rsidRPr="009E7CA0" w:rsidRDefault="006A4FE4" w:rsidP="00075766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9E7CA0">
              <w:rPr>
                <w:b w:val="0"/>
                <w:bCs/>
                <w:sz w:val="22"/>
                <w:szCs w:val="22"/>
              </w:rPr>
              <w:t>Jessamine Scipione</w:t>
            </w:r>
          </w:p>
        </w:tc>
        <w:tc>
          <w:tcPr>
            <w:tcW w:w="7724" w:type="dxa"/>
          </w:tcPr>
          <w:p w14:paraId="59F84FCC" w14:textId="486CEB50" w:rsidR="006A4FE4" w:rsidRPr="009E7CA0" w:rsidRDefault="006A4FE4" w:rsidP="00075766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9E7CA0">
              <w:rPr>
                <w:b w:val="0"/>
                <w:bCs/>
                <w:sz w:val="22"/>
                <w:szCs w:val="22"/>
              </w:rPr>
              <w:t>Highland Hospital</w:t>
            </w:r>
          </w:p>
        </w:tc>
      </w:tr>
      <w:tr w:rsidR="00CF67A2" w14:paraId="263E9FBA" w14:textId="77777777" w:rsidTr="002142FF">
        <w:tc>
          <w:tcPr>
            <w:tcW w:w="5226" w:type="dxa"/>
            <w:vAlign w:val="center"/>
          </w:tcPr>
          <w:p w14:paraId="10C54318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Michele Solomita</w:t>
            </w:r>
          </w:p>
        </w:tc>
        <w:tc>
          <w:tcPr>
            <w:tcW w:w="7724" w:type="dxa"/>
          </w:tcPr>
          <w:p w14:paraId="7AABA750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Good Samaritan Hospital Medical Center</w:t>
            </w:r>
          </w:p>
        </w:tc>
      </w:tr>
      <w:tr w:rsidR="00CF67A2" w14:paraId="5F3257B4" w14:textId="77777777" w:rsidTr="002142FF">
        <w:tc>
          <w:tcPr>
            <w:tcW w:w="5226" w:type="dxa"/>
            <w:vAlign w:val="center"/>
          </w:tcPr>
          <w:p w14:paraId="4B825931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Donna Tanzi</w:t>
            </w:r>
          </w:p>
        </w:tc>
        <w:tc>
          <w:tcPr>
            <w:tcW w:w="7724" w:type="dxa"/>
          </w:tcPr>
          <w:p w14:paraId="62A49699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Huntington Hospital</w:t>
            </w:r>
          </w:p>
        </w:tc>
      </w:tr>
      <w:tr w:rsidR="00CF67A2" w14:paraId="6525682F" w14:textId="77777777" w:rsidTr="002142FF">
        <w:tc>
          <w:tcPr>
            <w:tcW w:w="5226" w:type="dxa"/>
            <w:vAlign w:val="center"/>
          </w:tcPr>
          <w:p w14:paraId="295B725A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lastRenderedPageBreak/>
              <w:t>Linda Vassallo</w:t>
            </w:r>
          </w:p>
        </w:tc>
        <w:tc>
          <w:tcPr>
            <w:tcW w:w="7724" w:type="dxa"/>
          </w:tcPr>
          <w:p w14:paraId="343EB7FE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LIJ Medical Center</w:t>
            </w:r>
          </w:p>
        </w:tc>
      </w:tr>
      <w:tr w:rsidR="00CF67A2" w14:paraId="4106B57B" w14:textId="77777777" w:rsidTr="002142FF">
        <w:tc>
          <w:tcPr>
            <w:tcW w:w="5226" w:type="dxa"/>
            <w:vAlign w:val="center"/>
          </w:tcPr>
          <w:p w14:paraId="671AB5E7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Cathy Waters</w:t>
            </w:r>
          </w:p>
        </w:tc>
        <w:tc>
          <w:tcPr>
            <w:tcW w:w="7724" w:type="dxa"/>
          </w:tcPr>
          <w:p w14:paraId="06C14F2A" w14:textId="77777777" w:rsidR="00CF67A2" w:rsidRPr="009E7CA0" w:rsidRDefault="00CF67A2" w:rsidP="00075766">
            <w:pPr>
              <w:jc w:val="center"/>
              <w:rPr>
                <w:b w:val="0"/>
                <w:sz w:val="22"/>
                <w:szCs w:val="22"/>
              </w:rPr>
            </w:pPr>
            <w:r w:rsidRPr="009E7CA0">
              <w:rPr>
                <w:b w:val="0"/>
                <w:sz w:val="22"/>
                <w:szCs w:val="22"/>
              </w:rPr>
              <w:t>Northern Westchester</w:t>
            </w:r>
          </w:p>
        </w:tc>
      </w:tr>
    </w:tbl>
    <w:p w14:paraId="396D0481" w14:textId="77777777" w:rsidR="00CF67A2" w:rsidRDefault="00CF67A2" w:rsidP="00CF67A2">
      <w:pPr>
        <w:pStyle w:val="NoSpacing"/>
        <w:rPr>
          <w:b/>
          <w:sz w:val="32"/>
          <w:szCs w:val="32"/>
        </w:rPr>
      </w:pPr>
    </w:p>
    <w:p w14:paraId="36637A35" w14:textId="77777777" w:rsidR="006A4FE4" w:rsidRDefault="006A4FE4" w:rsidP="00CF67A2">
      <w:pPr>
        <w:pStyle w:val="NoSpacing"/>
        <w:jc w:val="center"/>
        <w:rPr>
          <w:b/>
          <w:sz w:val="32"/>
          <w:szCs w:val="32"/>
        </w:rPr>
      </w:pPr>
    </w:p>
    <w:p w14:paraId="30FBA9C4" w14:textId="77777777" w:rsidR="006A4FE4" w:rsidRDefault="006A4FE4" w:rsidP="00CF67A2">
      <w:pPr>
        <w:pStyle w:val="NoSpacing"/>
        <w:jc w:val="center"/>
        <w:rPr>
          <w:b/>
          <w:sz w:val="32"/>
          <w:szCs w:val="32"/>
        </w:rPr>
      </w:pPr>
    </w:p>
    <w:p w14:paraId="49053E69" w14:textId="77777777" w:rsidR="00BB3A27" w:rsidRPr="00AC4B2E" w:rsidRDefault="00BB3A27" w:rsidP="00AC4B2E">
      <w:pPr>
        <w:pStyle w:val="NoSpacing"/>
        <w:jc w:val="center"/>
        <w:rPr>
          <w:b/>
          <w:sz w:val="32"/>
          <w:szCs w:val="32"/>
        </w:rPr>
      </w:pPr>
      <w:r w:rsidRPr="00A64EA6">
        <w:rPr>
          <w:b/>
          <w:sz w:val="32"/>
          <w:szCs w:val="32"/>
        </w:rPr>
        <w:t>Meeting Minutes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3361"/>
        <w:gridCol w:w="2587"/>
        <w:gridCol w:w="7997"/>
      </w:tblGrid>
      <w:tr w:rsidR="005B51CF" w:rsidRPr="00AB068C" w14:paraId="34ECAD3F" w14:textId="77777777" w:rsidTr="005F6B2D">
        <w:tc>
          <w:tcPr>
            <w:tcW w:w="3361" w:type="dxa"/>
            <w:shd w:val="clear" w:color="auto" w:fill="92CDDC" w:themeFill="accent5" w:themeFillTint="99"/>
          </w:tcPr>
          <w:p w14:paraId="69381DA1" w14:textId="77777777" w:rsidR="005B51CF" w:rsidRPr="00C21001" w:rsidRDefault="005B51CF" w:rsidP="00075766">
            <w:pPr>
              <w:pStyle w:val="NoSpacing"/>
              <w:jc w:val="center"/>
              <w:rPr>
                <w:b w:val="0"/>
              </w:rPr>
            </w:pPr>
            <w:r w:rsidRPr="00C21001">
              <w:t>Agenda</w:t>
            </w:r>
          </w:p>
          <w:p w14:paraId="28D5A160" w14:textId="77777777" w:rsidR="005B51CF" w:rsidRPr="00C21001" w:rsidRDefault="005B51CF" w:rsidP="00075766">
            <w:pPr>
              <w:pStyle w:val="NoSpacing"/>
              <w:jc w:val="center"/>
              <w:rPr>
                <w:b w:val="0"/>
              </w:rPr>
            </w:pPr>
            <w:r w:rsidRPr="00C21001">
              <w:t xml:space="preserve"> Item</w:t>
            </w:r>
          </w:p>
        </w:tc>
        <w:tc>
          <w:tcPr>
            <w:tcW w:w="2587" w:type="dxa"/>
            <w:shd w:val="clear" w:color="auto" w:fill="92CDDC" w:themeFill="accent5" w:themeFillTint="99"/>
          </w:tcPr>
          <w:p w14:paraId="269CAB54" w14:textId="77777777" w:rsidR="005B51CF" w:rsidRPr="00C21001" w:rsidRDefault="005B51CF" w:rsidP="00075766">
            <w:pPr>
              <w:pStyle w:val="NoSpacing"/>
              <w:jc w:val="center"/>
              <w:rPr>
                <w:b w:val="0"/>
              </w:rPr>
            </w:pPr>
            <w:r w:rsidRPr="00C21001">
              <w:t xml:space="preserve">Discussion </w:t>
            </w:r>
          </w:p>
          <w:p w14:paraId="63658BFB" w14:textId="77777777" w:rsidR="005B51CF" w:rsidRPr="00C21001" w:rsidRDefault="005B51CF" w:rsidP="00075766">
            <w:pPr>
              <w:pStyle w:val="NoSpacing"/>
              <w:jc w:val="center"/>
              <w:rPr>
                <w:b w:val="0"/>
              </w:rPr>
            </w:pPr>
            <w:r w:rsidRPr="00C21001">
              <w:t>Leader</w:t>
            </w:r>
          </w:p>
        </w:tc>
        <w:tc>
          <w:tcPr>
            <w:tcW w:w="7997" w:type="dxa"/>
            <w:shd w:val="clear" w:color="auto" w:fill="92CDDC" w:themeFill="accent5" w:themeFillTint="99"/>
            <w:vAlign w:val="center"/>
          </w:tcPr>
          <w:p w14:paraId="49B80D8D" w14:textId="1BD674B5" w:rsidR="005B51CF" w:rsidRPr="00C21001" w:rsidRDefault="005B51CF" w:rsidP="000A447E">
            <w:pPr>
              <w:pStyle w:val="NoSpacing"/>
              <w:jc w:val="center"/>
              <w:rPr>
                <w:b w:val="0"/>
              </w:rPr>
            </w:pPr>
            <w:r w:rsidRPr="00C21001">
              <w:t>Discussion/Update</w:t>
            </w:r>
            <w:r w:rsidR="008300B5">
              <w:t>s</w:t>
            </w:r>
            <w:r w:rsidRPr="00C21001">
              <w:t>/Next Steps</w:t>
            </w:r>
          </w:p>
        </w:tc>
      </w:tr>
      <w:tr w:rsidR="005B51CF" w14:paraId="339B1974" w14:textId="77777777" w:rsidTr="005F6B2D">
        <w:trPr>
          <w:trHeight w:val="845"/>
        </w:trPr>
        <w:tc>
          <w:tcPr>
            <w:tcW w:w="3361" w:type="dxa"/>
          </w:tcPr>
          <w:p w14:paraId="40DEF0EC" w14:textId="0CDF80BE" w:rsidR="005B51CF" w:rsidRPr="005F6B2D" w:rsidRDefault="005B51CF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Welcome, attendance, </w:t>
            </w:r>
            <w:r w:rsidR="009E7CA0"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and 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introduction</w:t>
            </w:r>
            <w:r w:rsidR="00B4029A"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87" w:type="dxa"/>
          </w:tcPr>
          <w:p w14:paraId="13C259FE" w14:textId="3ADDA10D" w:rsidR="005B51CF" w:rsidRPr="005F6B2D" w:rsidRDefault="009E7CA0" w:rsidP="00075766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P. Lavin</w:t>
            </w:r>
            <w:r w:rsidR="005B51CF" w:rsidRPr="005F6B2D">
              <w:rPr>
                <w:rFonts w:ascii="Tahoma" w:hAnsi="Tahoma" w:cs="Tahoma"/>
                <w:b w:val="0"/>
                <w:sz w:val="22"/>
                <w:szCs w:val="22"/>
              </w:rPr>
              <w:t>, RN</w:t>
            </w:r>
          </w:p>
          <w:p w14:paraId="43CD731D" w14:textId="08CC6029" w:rsidR="006A4FE4" w:rsidRPr="005F6B2D" w:rsidRDefault="006A4FE4" w:rsidP="00075766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7997" w:type="dxa"/>
          </w:tcPr>
          <w:p w14:paraId="430E69F9" w14:textId="77777777" w:rsidR="009E7CA0" w:rsidRPr="005F6B2D" w:rsidRDefault="009E7CA0" w:rsidP="00BB3A27">
            <w:pPr>
              <w:pStyle w:val="NoSpacing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3BC5F029" w14:textId="7F6439E8" w:rsidR="005B51CF" w:rsidRPr="005F6B2D" w:rsidRDefault="009C7539" w:rsidP="00BB3A27">
            <w:pPr>
              <w:pStyle w:val="NoSpacing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.</w:t>
            </w:r>
            <w:r w:rsidR="00B4029A"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</w:tr>
      <w:tr w:rsidR="005B51CF" w14:paraId="275F926C" w14:textId="77777777" w:rsidTr="005F6B2D">
        <w:tc>
          <w:tcPr>
            <w:tcW w:w="3361" w:type="dxa"/>
          </w:tcPr>
          <w:p w14:paraId="2053918A" w14:textId="5863C328" w:rsidR="005B51CF" w:rsidRPr="005F6B2D" w:rsidRDefault="00B4029A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Approval of </w:t>
            </w:r>
            <w:r w:rsidR="009E7CA0" w:rsidRPr="005F6B2D">
              <w:rPr>
                <w:rFonts w:ascii="Tahoma" w:hAnsi="Tahoma" w:cs="Tahoma"/>
                <w:b w:val="0"/>
                <w:sz w:val="22"/>
                <w:szCs w:val="22"/>
              </w:rPr>
              <w:t>October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 2020 Meeting Minutes</w:t>
            </w:r>
            <w:r w:rsidR="006A4FE4"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87" w:type="dxa"/>
          </w:tcPr>
          <w:p w14:paraId="48AE0F9F" w14:textId="1AD78362" w:rsidR="006A4FE4" w:rsidRPr="005F6B2D" w:rsidRDefault="009E7CA0" w:rsidP="006837A4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all</w:t>
            </w:r>
          </w:p>
        </w:tc>
        <w:tc>
          <w:tcPr>
            <w:tcW w:w="7997" w:type="dxa"/>
          </w:tcPr>
          <w:p w14:paraId="7B4F2C33" w14:textId="469E0BCD" w:rsidR="00CA16B9" w:rsidRPr="005F6B2D" w:rsidRDefault="009E7CA0" w:rsidP="008767A4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October, 2020 </w:t>
            </w:r>
            <w:r w:rsidR="009C7539" w:rsidRPr="005F6B2D">
              <w:rPr>
                <w:rFonts w:ascii="Tahoma" w:hAnsi="Tahoma" w:cs="Tahoma"/>
                <w:b w:val="0"/>
                <w:sz w:val="22"/>
                <w:szCs w:val="22"/>
              </w:rPr>
              <w:t>Meeting minutes approved</w:t>
            </w:r>
            <w:r w:rsidR="008767A4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="008767A4" w:rsidRPr="002142FF">
              <w:rPr>
                <w:rFonts w:ascii="Tahoma" w:hAnsi="Tahoma" w:cs="Tahoma"/>
                <w:b w:val="0"/>
                <w:sz w:val="22"/>
                <w:szCs w:val="22"/>
              </w:rPr>
              <w:t>– will be posted to the website</w:t>
            </w:r>
            <w:r w:rsidR="009C7539" w:rsidRPr="002142FF">
              <w:rPr>
                <w:rFonts w:ascii="Tahoma" w:hAnsi="Tahoma" w:cs="Tahoma"/>
                <w:b w:val="0"/>
                <w:sz w:val="22"/>
                <w:szCs w:val="22"/>
              </w:rPr>
              <w:t>.</w:t>
            </w:r>
            <w:r w:rsidR="009C7539"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  </w:t>
            </w:r>
          </w:p>
        </w:tc>
      </w:tr>
      <w:tr w:rsidR="005B51CF" w14:paraId="6E88BBB0" w14:textId="77777777" w:rsidTr="005F6B2D">
        <w:trPr>
          <w:trHeight w:val="1655"/>
        </w:trPr>
        <w:tc>
          <w:tcPr>
            <w:tcW w:w="3361" w:type="dxa"/>
          </w:tcPr>
          <w:p w14:paraId="2B3CA95C" w14:textId="77777777" w:rsidR="009E7CA0" w:rsidRPr="005F6B2D" w:rsidRDefault="009E7CA0" w:rsidP="009E7CA0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NY-VT Magnet Website</w:t>
            </w:r>
          </w:p>
          <w:p w14:paraId="10FA6AE3" w14:textId="5139EF16" w:rsidR="005B51CF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Style w:val="Hyperlink"/>
                <w:rFonts w:ascii="Tahoma" w:hAnsi="Tahoma" w:cs="Tahoma"/>
                <w:b w:val="0"/>
                <w:color w:val="auto"/>
                <w:sz w:val="22"/>
                <w:szCs w:val="22"/>
              </w:rPr>
              <w:t>https://www.cfnny.org/regional-alliances/new-york-vermont-magnet-hospital-consortium/</w:t>
            </w:r>
          </w:p>
        </w:tc>
        <w:tc>
          <w:tcPr>
            <w:tcW w:w="2587" w:type="dxa"/>
          </w:tcPr>
          <w:p w14:paraId="71E34806" w14:textId="78C3D32C" w:rsidR="00CA16B9" w:rsidRPr="005F6B2D" w:rsidRDefault="009E7CA0" w:rsidP="00075766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Pat Edwards</w:t>
            </w:r>
          </w:p>
        </w:tc>
        <w:tc>
          <w:tcPr>
            <w:tcW w:w="7997" w:type="dxa"/>
          </w:tcPr>
          <w:p w14:paraId="49A01006" w14:textId="6ABE4D27" w:rsidR="00CA16B9" w:rsidRPr="005F6B2D" w:rsidRDefault="009E7CA0" w:rsidP="00242F8C">
            <w:pPr>
              <w:pStyle w:val="NoSpacing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bCs/>
                <w:sz w:val="22"/>
                <w:szCs w:val="22"/>
              </w:rPr>
              <w:t>Review of Magnet website</w:t>
            </w:r>
          </w:p>
          <w:p w14:paraId="21A2BA38" w14:textId="721775C9" w:rsidR="009E7CA0" w:rsidRPr="005F6B2D" w:rsidRDefault="009E7CA0" w:rsidP="00242F8C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Pat Edwards, Liaison for the Center for Nursing, contacted the administrator regarding the current state of the New York and Vermont Magnet Hospital Consortium website</w:t>
            </w:r>
            <w:r w:rsidR="008767A4">
              <w:rPr>
                <w:rFonts w:ascii="Tahoma" w:hAnsi="Tahoma" w:cs="Tahoma"/>
                <w:b w:val="0"/>
                <w:sz w:val="22"/>
                <w:szCs w:val="22"/>
              </w:rPr>
              <w:t xml:space="preserve">. </w:t>
            </w:r>
            <w:r w:rsidR="008767A4" w:rsidRPr="002142FF">
              <w:rPr>
                <w:rFonts w:ascii="Tahoma" w:hAnsi="Tahoma" w:cs="Tahoma"/>
                <w:b w:val="0"/>
                <w:sz w:val="22"/>
                <w:szCs w:val="22"/>
              </w:rPr>
              <w:t>Some changes and additions have been made.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  <w:p w14:paraId="374F0BE9" w14:textId="41756329" w:rsidR="009E7CA0" w:rsidRPr="005F6B2D" w:rsidRDefault="009E7CA0" w:rsidP="00242F8C">
            <w:pPr>
              <w:pStyle w:val="NoSpacing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Discussion of adding Welcome Videos, Power Presentation Decks from meetings such as preparing for a virtual visit </w:t>
            </w:r>
          </w:p>
        </w:tc>
      </w:tr>
      <w:tr w:rsidR="005B51CF" w14:paraId="2EFBD4D1" w14:textId="77777777" w:rsidTr="005F6B2D">
        <w:tc>
          <w:tcPr>
            <w:tcW w:w="3361" w:type="dxa"/>
          </w:tcPr>
          <w:p w14:paraId="2BF6292A" w14:textId="07E4B1F1" w:rsidR="009E7CA0" w:rsidRPr="005F6B2D" w:rsidRDefault="009E7CA0" w:rsidP="009E7CA0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Invitation to participate in a research study:</w:t>
            </w:r>
          </w:p>
          <w:p w14:paraId="5D582056" w14:textId="1D95E8E8" w:rsidR="005B51CF" w:rsidRPr="005F6B2D" w:rsidRDefault="009E7CA0" w:rsidP="009E7CA0">
            <w:pPr>
              <w:pStyle w:val="NoSpacing"/>
              <w:tabs>
                <w:tab w:val="left" w:pos="1302"/>
              </w:tabs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Transformational Leadership characteristics</w:t>
            </w:r>
          </w:p>
        </w:tc>
        <w:tc>
          <w:tcPr>
            <w:tcW w:w="2587" w:type="dxa"/>
          </w:tcPr>
          <w:p w14:paraId="02455DE7" w14:textId="3DBC7B86" w:rsidR="005B51CF" w:rsidRPr="005F6B2D" w:rsidRDefault="009E7CA0" w:rsidP="00075766">
            <w:pPr>
              <w:pStyle w:val="NoSpacing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Pat Edwards</w:t>
            </w:r>
          </w:p>
        </w:tc>
        <w:tc>
          <w:tcPr>
            <w:tcW w:w="7997" w:type="dxa"/>
          </w:tcPr>
          <w:p w14:paraId="49A08ADB" w14:textId="78D921F0" w:rsidR="00614387" w:rsidRPr="005F6B2D" w:rsidRDefault="009E7CA0" w:rsidP="002142FF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Pat Edwards shared </w:t>
            </w:r>
            <w:r w:rsidR="008767A4" w:rsidRPr="002142FF">
              <w:rPr>
                <w:rFonts w:ascii="Tahoma" w:hAnsi="Tahoma" w:cs="Tahoma"/>
                <w:b w:val="0"/>
                <w:sz w:val="22"/>
                <w:szCs w:val="22"/>
              </w:rPr>
              <w:t>information about</w:t>
            </w:r>
            <w:r w:rsidR="008767A4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a multi-site research study on Transformational Leadership Characteristics</w:t>
            </w:r>
            <w:r w:rsidR="008767A4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="008767A4" w:rsidRPr="002142FF">
              <w:rPr>
                <w:rFonts w:ascii="Tahoma" w:hAnsi="Tahoma" w:cs="Tahoma"/>
                <w:b w:val="0"/>
                <w:sz w:val="22"/>
                <w:szCs w:val="22"/>
              </w:rPr>
              <w:t>being conducted by a number of member hospitals under the guidance of the leadership of the Capital District Nursing Research Alliance</w:t>
            </w:r>
            <w:r w:rsidRPr="002142FF">
              <w:rPr>
                <w:rFonts w:ascii="Tahoma" w:hAnsi="Tahoma" w:cs="Tahoma"/>
                <w:b w:val="0"/>
                <w:sz w:val="22"/>
                <w:szCs w:val="22"/>
              </w:rPr>
              <w:t>.</w:t>
            </w:r>
            <w:r w:rsidR="008767A4" w:rsidRPr="002142FF">
              <w:rPr>
                <w:rFonts w:ascii="Tahoma" w:hAnsi="Tahoma" w:cs="Tahoma"/>
                <w:b w:val="0"/>
                <w:sz w:val="22"/>
                <w:szCs w:val="22"/>
              </w:rPr>
              <w:t xml:space="preserve"> She encouraged members to consider joining the group.</w:t>
            </w:r>
          </w:p>
        </w:tc>
      </w:tr>
      <w:tr w:rsidR="005B51CF" w14:paraId="377B5C98" w14:textId="77777777" w:rsidTr="005F6B2D">
        <w:tc>
          <w:tcPr>
            <w:tcW w:w="3361" w:type="dxa"/>
          </w:tcPr>
          <w:p w14:paraId="02821324" w14:textId="69CD2821" w:rsidR="005B51CF" w:rsidRPr="005F6B2D" w:rsidRDefault="009E7CA0" w:rsidP="00BD1A9A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Lessons Learned from a Virtual Magnet Site Visit</w:t>
            </w:r>
          </w:p>
        </w:tc>
        <w:tc>
          <w:tcPr>
            <w:tcW w:w="2587" w:type="dxa"/>
          </w:tcPr>
          <w:p w14:paraId="0C4793EE" w14:textId="2DAC9F4A" w:rsidR="009E7CA0" w:rsidRPr="005F6B2D" w:rsidRDefault="00A40DCD" w:rsidP="009E7CA0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Sarah Fries, </w:t>
            </w:r>
            <w:r w:rsidR="009E7CA0" w:rsidRPr="005F6B2D">
              <w:rPr>
                <w:rFonts w:ascii="Tahoma" w:hAnsi="Tahoma" w:cs="Tahoma"/>
                <w:b w:val="0"/>
                <w:sz w:val="22"/>
                <w:szCs w:val="22"/>
              </w:rPr>
              <w:t>Upstate University Hospital</w:t>
            </w:r>
          </w:p>
          <w:p w14:paraId="3102D486" w14:textId="77777777" w:rsidR="009E7CA0" w:rsidRPr="005F6B2D" w:rsidRDefault="009E7CA0" w:rsidP="009E7CA0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Ann Louise Moran/Cortney Miller</w:t>
            </w:r>
          </w:p>
          <w:p w14:paraId="5324F2AA" w14:textId="549FE1F5" w:rsidR="00B95385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Memorial Sloan Kettering Cancer Center</w:t>
            </w:r>
          </w:p>
        </w:tc>
        <w:tc>
          <w:tcPr>
            <w:tcW w:w="7997" w:type="dxa"/>
          </w:tcPr>
          <w:p w14:paraId="73C3BECB" w14:textId="3CF7F570" w:rsidR="008300B5" w:rsidRPr="005F6B2D" w:rsidRDefault="008767A4" w:rsidP="008767A4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2142FF">
              <w:rPr>
                <w:rFonts w:ascii="Tahoma" w:hAnsi="Tahoma" w:cs="Tahoma"/>
                <w:b w:val="0"/>
                <w:sz w:val="22"/>
                <w:szCs w:val="22"/>
              </w:rPr>
              <w:t>Presentations of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 ‘</w:t>
            </w:r>
            <w:r w:rsidR="009E7CA0" w:rsidRPr="005F6B2D">
              <w:rPr>
                <w:rFonts w:ascii="Tahoma" w:hAnsi="Tahoma" w:cs="Tahoma"/>
                <w:b w:val="0"/>
                <w:sz w:val="22"/>
                <w:szCs w:val="22"/>
              </w:rPr>
              <w:t>Lessons Learned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>’</w:t>
            </w:r>
            <w:r w:rsidR="009E7CA0"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 from a virtual site vis</w:t>
            </w:r>
            <w:r w:rsidR="002142FF">
              <w:rPr>
                <w:rFonts w:ascii="Tahoma" w:hAnsi="Tahoma" w:cs="Tahoma"/>
                <w:b w:val="0"/>
                <w:sz w:val="22"/>
                <w:szCs w:val="22"/>
              </w:rPr>
              <w:t>i</w:t>
            </w:r>
            <w:r w:rsidR="009E7CA0"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t from Upstate University </w:t>
            </w:r>
            <w:r w:rsidR="00A40DCD" w:rsidRPr="005F6B2D">
              <w:rPr>
                <w:rFonts w:ascii="Tahoma" w:hAnsi="Tahoma" w:cs="Tahoma"/>
                <w:b w:val="0"/>
                <w:sz w:val="22"/>
                <w:szCs w:val="22"/>
              </w:rPr>
              <w:t>Hospital and Memorial Sloan Kettering Cancer Center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. </w:t>
            </w:r>
            <w:r w:rsidRPr="002142FF">
              <w:rPr>
                <w:rFonts w:ascii="Tahoma" w:hAnsi="Tahoma" w:cs="Tahoma"/>
                <w:b w:val="0"/>
                <w:sz w:val="22"/>
                <w:szCs w:val="22"/>
              </w:rPr>
              <w:t>PP slides will be posted to the website. Their ‘Welcome’ videos will also be posted along with one from Glens Falls Hospital.</w:t>
            </w:r>
          </w:p>
        </w:tc>
      </w:tr>
      <w:tr w:rsidR="005B51CF" w:rsidRPr="000E41FD" w14:paraId="29523C37" w14:textId="77777777" w:rsidTr="005F6B2D">
        <w:tc>
          <w:tcPr>
            <w:tcW w:w="3361" w:type="dxa"/>
          </w:tcPr>
          <w:p w14:paraId="129C0DF6" w14:textId="1D4937AF" w:rsidR="005B51CF" w:rsidRPr="005F6B2D" w:rsidRDefault="00A40DCD" w:rsidP="00B95385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  <w:shd w:val="clear" w:color="auto" w:fill="FFFFFF"/>
              </w:rPr>
              <w:t>Navigating excellence during a pandemic: The Magnet® program director’s role</w:t>
            </w:r>
          </w:p>
        </w:tc>
        <w:tc>
          <w:tcPr>
            <w:tcW w:w="2587" w:type="dxa"/>
          </w:tcPr>
          <w:p w14:paraId="7C2BB18C" w14:textId="77777777" w:rsidR="00A40DCD" w:rsidRPr="005F6B2D" w:rsidRDefault="00A40DCD" w:rsidP="00A40DCD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Nicole Hartman, MPD,</w:t>
            </w:r>
          </w:p>
          <w:p w14:paraId="7BE6195E" w14:textId="33474C8F" w:rsidR="00B95385" w:rsidRPr="005F6B2D" w:rsidRDefault="00A40DCD" w:rsidP="00A40DCD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 New York-Presbyterian</w:t>
            </w:r>
          </w:p>
        </w:tc>
        <w:tc>
          <w:tcPr>
            <w:tcW w:w="7997" w:type="dxa"/>
          </w:tcPr>
          <w:p w14:paraId="7C06BB74" w14:textId="7BFBC34A" w:rsidR="005B51CF" w:rsidRPr="005F6B2D" w:rsidRDefault="005F6B2D" w:rsidP="005F6B2D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NYP published an excellent article in the </w:t>
            </w:r>
            <w:r w:rsidR="00A40DCD" w:rsidRPr="005F6B2D">
              <w:rPr>
                <w:rFonts w:ascii="Tahoma" w:hAnsi="Tahoma" w:cs="Tahoma"/>
                <w:b w:val="0"/>
                <w:sz w:val="22"/>
                <w:szCs w:val="22"/>
              </w:rPr>
              <w:t>American Nurse journal (January) titled ‘Navigating excellence during a pandemic: The Magnet® program director’s role’. They did a great job of linking the model components as a guiding fra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mework </w:t>
            </w:r>
          </w:p>
        </w:tc>
      </w:tr>
      <w:tr w:rsidR="009E7CA0" w:rsidRPr="000E41FD" w14:paraId="298F52DF" w14:textId="77777777" w:rsidTr="005F6B2D">
        <w:tc>
          <w:tcPr>
            <w:tcW w:w="3361" w:type="dxa"/>
          </w:tcPr>
          <w:p w14:paraId="57722F4D" w14:textId="77777777" w:rsidR="009E7CA0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1278A97A" w14:textId="528D7564" w:rsidR="009E7CA0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Review Charter</w:t>
            </w:r>
          </w:p>
        </w:tc>
        <w:tc>
          <w:tcPr>
            <w:tcW w:w="2587" w:type="dxa"/>
          </w:tcPr>
          <w:p w14:paraId="17DD54B3" w14:textId="77777777" w:rsidR="009E7CA0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3A0A757A" w14:textId="72E85EBD" w:rsidR="009E7CA0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P. Lavin, RN</w:t>
            </w:r>
          </w:p>
        </w:tc>
        <w:tc>
          <w:tcPr>
            <w:tcW w:w="7997" w:type="dxa"/>
          </w:tcPr>
          <w:p w14:paraId="293430C0" w14:textId="6280E55C" w:rsidR="009E7CA0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Call for additional members to work on </w:t>
            </w:r>
            <w:r w:rsidR="008767A4" w:rsidRPr="002142FF">
              <w:rPr>
                <w:rFonts w:ascii="Tahoma" w:hAnsi="Tahoma" w:cs="Tahoma"/>
                <w:b w:val="0"/>
                <w:sz w:val="22"/>
                <w:szCs w:val="22"/>
              </w:rPr>
              <w:t>a review of</w:t>
            </w:r>
            <w:r w:rsidR="008767A4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the NY-VT Magnet Consortium charter-Follow up with Dionne Johnson</w:t>
            </w:r>
          </w:p>
          <w:p w14:paraId="3E49A016" w14:textId="523F02A0" w:rsidR="009E7CA0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bCs/>
                <w:sz w:val="22"/>
                <w:szCs w:val="22"/>
              </w:rPr>
              <w:object w:dxaOrig="1534" w:dyaOrig="993" w14:anchorId="24FA16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  <o:OLEObject Type="Embed" ProgID="Acrobat.Document.2015" ShapeID="_x0000_i1025" DrawAspect="Icon" ObjectID="_1681727162" r:id="rId6"/>
              </w:object>
            </w:r>
          </w:p>
        </w:tc>
      </w:tr>
      <w:tr w:rsidR="009E7CA0" w:rsidRPr="000E41FD" w14:paraId="399F63AF" w14:textId="77777777" w:rsidTr="005F6B2D">
        <w:tc>
          <w:tcPr>
            <w:tcW w:w="3361" w:type="dxa"/>
          </w:tcPr>
          <w:p w14:paraId="5679D1A2" w14:textId="69054FF0" w:rsidR="009E7CA0" w:rsidRPr="005F6B2D" w:rsidRDefault="005F6B2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lastRenderedPageBreak/>
              <w:t>Cadence of the Meetings</w:t>
            </w:r>
          </w:p>
        </w:tc>
        <w:tc>
          <w:tcPr>
            <w:tcW w:w="2587" w:type="dxa"/>
          </w:tcPr>
          <w:p w14:paraId="1A6C1E41" w14:textId="714DD9E0" w:rsidR="009E7CA0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All Members</w:t>
            </w:r>
          </w:p>
        </w:tc>
        <w:tc>
          <w:tcPr>
            <w:tcW w:w="7997" w:type="dxa"/>
          </w:tcPr>
          <w:p w14:paraId="7B9FFE0D" w14:textId="77777777" w:rsidR="009E7CA0" w:rsidRPr="005F6B2D" w:rsidRDefault="005F6B2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The NY-VT meetings will take place every other month.</w:t>
            </w:r>
          </w:p>
          <w:p w14:paraId="40D15464" w14:textId="3C4B4677" w:rsidR="005F6B2D" w:rsidRPr="005F6B2D" w:rsidRDefault="005F6B2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On June, 14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  <w:vertAlign w:val="superscript"/>
              </w:rPr>
              <w:t>th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 xml:space="preserve">, 2021 from 10 am -11am  Becky King the NY-VT analyst will join us </w:t>
            </w:r>
          </w:p>
        </w:tc>
      </w:tr>
      <w:tr w:rsidR="009E7CA0" w:rsidRPr="000E41FD" w14:paraId="5D98005F" w14:textId="77777777" w:rsidTr="005F6B2D">
        <w:tc>
          <w:tcPr>
            <w:tcW w:w="3361" w:type="dxa"/>
          </w:tcPr>
          <w:p w14:paraId="0A5B2240" w14:textId="77777777" w:rsidR="009E7CA0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Next Meeting Scheduled</w:t>
            </w:r>
          </w:p>
          <w:p w14:paraId="4E7F51F9" w14:textId="1E3998BE" w:rsidR="00A40DCD" w:rsidRPr="005F6B2D" w:rsidRDefault="00A40DCD" w:rsidP="00A40DCD">
            <w:pPr>
              <w:pStyle w:val="NoSpacing"/>
              <w:rPr>
                <w:rFonts w:ascii="Tahoma" w:eastAsia="Times New Roman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eastAsia="Times New Roman" w:hAnsi="Tahoma" w:cs="Tahoma"/>
                <w:b w:val="0"/>
                <w:sz w:val="22"/>
                <w:szCs w:val="22"/>
              </w:rPr>
              <w:t>Virtual site visit experience</w:t>
            </w:r>
          </w:p>
          <w:p w14:paraId="08558BB6" w14:textId="114B9683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1BD9E474" w14:textId="77777777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51791918" w14:textId="6D131CFA" w:rsidR="00A40DCD" w:rsidRPr="005F6B2D" w:rsidRDefault="00A40DCD" w:rsidP="009E7CA0">
            <w:pPr>
              <w:pStyle w:val="NoSpacing"/>
              <w:rPr>
                <w:rFonts w:ascii="Tahoma" w:eastAsia="Times New Roman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eastAsia="Times New Roman" w:hAnsi="Tahoma" w:cs="Tahoma"/>
                <w:b w:val="0"/>
                <w:sz w:val="22"/>
                <w:szCs w:val="22"/>
              </w:rPr>
              <w:t xml:space="preserve">Glens Falls Hospital’s </w:t>
            </w:r>
          </w:p>
          <w:p w14:paraId="57FB6DAD" w14:textId="77777777" w:rsidR="00A40DCD" w:rsidRPr="005F6B2D" w:rsidRDefault="00A40DCD" w:rsidP="009E7CA0">
            <w:pPr>
              <w:pStyle w:val="NoSpacing"/>
              <w:rPr>
                <w:rFonts w:ascii="Tahoma" w:eastAsia="Times New Roman" w:hAnsi="Tahoma" w:cs="Tahoma"/>
                <w:b w:val="0"/>
                <w:sz w:val="22"/>
                <w:szCs w:val="22"/>
              </w:rPr>
            </w:pPr>
          </w:p>
          <w:p w14:paraId="5B63CDAB" w14:textId="05DE4C7E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eastAsia="Times New Roman" w:hAnsi="Tahoma" w:cs="Tahoma"/>
                <w:b w:val="0"/>
                <w:sz w:val="22"/>
                <w:szCs w:val="22"/>
              </w:rPr>
              <w:t xml:space="preserve">Saratoga Hospital </w:t>
            </w:r>
          </w:p>
          <w:p w14:paraId="4C6DE81D" w14:textId="40E64F15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5E74B790" w14:textId="3EB2EE79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64AE5956" w14:textId="77777777" w:rsidR="00A40DCD" w:rsidRPr="005F6B2D" w:rsidRDefault="00A40DCD" w:rsidP="00A40DCD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Phelps Hospital</w:t>
            </w:r>
          </w:p>
          <w:p w14:paraId="717365A8" w14:textId="77777777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44B7FCD2" w14:textId="5F25E924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14EF049E" w14:textId="77777777" w:rsidR="009E7CA0" w:rsidRPr="005F6B2D" w:rsidRDefault="009E7CA0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414E8F83" w14:textId="77777777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40382999" w14:textId="77777777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40C4143E" w14:textId="77777777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14924792" w14:textId="1A68FD97" w:rsidR="00A40DCD" w:rsidRPr="005F6B2D" w:rsidRDefault="005F6B2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Laura Pfeifer </w:t>
            </w:r>
          </w:p>
          <w:p w14:paraId="40CD713F" w14:textId="77777777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4301F74C" w14:textId="2F6E78CD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Karen Clement-O’Brien</w:t>
            </w:r>
          </w:p>
          <w:p w14:paraId="3C1D2943" w14:textId="45C4D28B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2ACE0B38" w14:textId="68D14F91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Judy L. Dillworth</w:t>
            </w:r>
          </w:p>
          <w:p w14:paraId="61E667B8" w14:textId="77777777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616AD163" w14:textId="3D78E498" w:rsidR="00A40DCD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7997" w:type="dxa"/>
          </w:tcPr>
          <w:p w14:paraId="59EFBFA5" w14:textId="1CEA94B9" w:rsidR="009E7CA0" w:rsidRPr="005F6B2D" w:rsidRDefault="00A40DCD" w:rsidP="009E7CA0">
            <w:pPr>
              <w:pStyle w:val="NoSpacing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April 26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  <w:vertAlign w:val="superscript"/>
              </w:rPr>
              <w:t>th</w:t>
            </w:r>
            <w:r w:rsidRPr="005F6B2D">
              <w:rPr>
                <w:rFonts w:ascii="Tahoma" w:hAnsi="Tahoma" w:cs="Tahoma"/>
                <w:b w:val="0"/>
                <w:sz w:val="22"/>
                <w:szCs w:val="22"/>
              </w:rPr>
              <w:t>, 2021 meeting will focus on Virtual Site visits with three hospitals volunteering to present.</w:t>
            </w:r>
          </w:p>
        </w:tc>
      </w:tr>
    </w:tbl>
    <w:p w14:paraId="5A9CD00D" w14:textId="77777777" w:rsidR="00C24A2A" w:rsidRDefault="00C24A2A" w:rsidP="00BB3A27">
      <w:pPr>
        <w:pStyle w:val="NoSpacing"/>
        <w:ind w:left="-90"/>
        <w:rPr>
          <w:b/>
          <w:i/>
        </w:rPr>
      </w:pPr>
    </w:p>
    <w:p w14:paraId="51780BD7" w14:textId="1F2D3901" w:rsidR="008300B5" w:rsidRPr="00B95385" w:rsidRDefault="00BB3A27" w:rsidP="005F6B2D">
      <w:pPr>
        <w:pStyle w:val="NoSpacing"/>
        <w:ind w:left="-90"/>
      </w:pPr>
      <w:r w:rsidRPr="000E41FD">
        <w:rPr>
          <w:b/>
          <w:i/>
        </w:rPr>
        <w:t>Respectfully submitted:</w:t>
      </w:r>
      <w:r>
        <w:t xml:space="preserve"> </w:t>
      </w:r>
      <w:r w:rsidR="00BD1A9A">
        <w:t xml:space="preserve">Pat Lavin, </w:t>
      </w:r>
      <w:r w:rsidR="00BD1A9A" w:rsidRPr="00BD1A9A">
        <w:t>MS, BSN, RN, NEA-BC</w:t>
      </w:r>
      <w:r w:rsidR="008300B5">
        <w:t xml:space="preserve">, </w:t>
      </w:r>
      <w:r w:rsidR="008300B5" w:rsidRPr="008300B5">
        <w:rPr>
          <w:i/>
          <w:iCs/>
        </w:rPr>
        <w:t>Co-chair, New Y</w:t>
      </w:r>
      <w:r w:rsidR="00BD1A9A">
        <w:rPr>
          <w:i/>
          <w:iCs/>
        </w:rPr>
        <w:t xml:space="preserve">ork and Vermont Magnet Hospital </w:t>
      </w:r>
      <w:r w:rsidR="008300B5" w:rsidRPr="008300B5">
        <w:rPr>
          <w:i/>
          <w:iCs/>
        </w:rPr>
        <w:t xml:space="preserve">Consortium </w:t>
      </w:r>
    </w:p>
    <w:sectPr w:rsidR="008300B5" w:rsidRPr="00B95385" w:rsidSect="004523ED">
      <w:pgSz w:w="15840" w:h="12240" w:orient="landscape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6DF"/>
    <w:multiLevelType w:val="hybridMultilevel"/>
    <w:tmpl w:val="78A0F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07825"/>
    <w:multiLevelType w:val="hybridMultilevel"/>
    <w:tmpl w:val="D7848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577D2"/>
    <w:multiLevelType w:val="hybridMultilevel"/>
    <w:tmpl w:val="E54A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3695C"/>
    <w:multiLevelType w:val="hybridMultilevel"/>
    <w:tmpl w:val="831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3263A"/>
    <w:multiLevelType w:val="hybridMultilevel"/>
    <w:tmpl w:val="18DAA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646C1"/>
    <w:multiLevelType w:val="hybridMultilevel"/>
    <w:tmpl w:val="93D4B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MDewtDQwN7Q0MDZV0lEKTi0uzszPAykwqgUAMYa07iwAAAA="/>
  </w:docVars>
  <w:rsids>
    <w:rsidRoot w:val="00BB3A27"/>
    <w:rsid w:val="00043911"/>
    <w:rsid w:val="00044DA4"/>
    <w:rsid w:val="000A1FD2"/>
    <w:rsid w:val="000A447E"/>
    <w:rsid w:val="001708D3"/>
    <w:rsid w:val="00183C57"/>
    <w:rsid w:val="002142FF"/>
    <w:rsid w:val="00242F8C"/>
    <w:rsid w:val="003A5E17"/>
    <w:rsid w:val="004523ED"/>
    <w:rsid w:val="00454E7B"/>
    <w:rsid w:val="005B51CF"/>
    <w:rsid w:val="005F6B2D"/>
    <w:rsid w:val="00614387"/>
    <w:rsid w:val="006837A4"/>
    <w:rsid w:val="00692AF3"/>
    <w:rsid w:val="00694F30"/>
    <w:rsid w:val="006A4FE4"/>
    <w:rsid w:val="006E2662"/>
    <w:rsid w:val="00752AB1"/>
    <w:rsid w:val="007561FB"/>
    <w:rsid w:val="007B0192"/>
    <w:rsid w:val="008300B5"/>
    <w:rsid w:val="008767A4"/>
    <w:rsid w:val="008C70AF"/>
    <w:rsid w:val="0097005A"/>
    <w:rsid w:val="009B3EAC"/>
    <w:rsid w:val="009C7539"/>
    <w:rsid w:val="009E7CA0"/>
    <w:rsid w:val="00A40DCD"/>
    <w:rsid w:val="00AC4B2E"/>
    <w:rsid w:val="00AD0678"/>
    <w:rsid w:val="00AD4BB6"/>
    <w:rsid w:val="00B4029A"/>
    <w:rsid w:val="00B95385"/>
    <w:rsid w:val="00BB3A27"/>
    <w:rsid w:val="00BD1A9A"/>
    <w:rsid w:val="00C10465"/>
    <w:rsid w:val="00C24A2A"/>
    <w:rsid w:val="00CA16B9"/>
    <w:rsid w:val="00CA5C95"/>
    <w:rsid w:val="00CC51B6"/>
    <w:rsid w:val="00CF67A2"/>
    <w:rsid w:val="00D36122"/>
    <w:rsid w:val="00D60216"/>
    <w:rsid w:val="00D74F6A"/>
    <w:rsid w:val="00E5729C"/>
    <w:rsid w:val="00E8266F"/>
    <w:rsid w:val="00F6515F"/>
    <w:rsid w:val="00F95B9F"/>
    <w:rsid w:val="00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2DFFB6"/>
  <w15:docId w15:val="{EEAAE686-672C-4DDE-8E01-BA0930B2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27"/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A27"/>
    <w:pPr>
      <w:spacing w:after="0" w:line="240" w:lineRule="auto"/>
    </w:pPr>
    <w:rPr>
      <w:b w:val="0"/>
    </w:rPr>
  </w:style>
  <w:style w:type="table" w:styleId="TableGrid">
    <w:name w:val="Table Grid"/>
    <w:basedOn w:val="TableNormal"/>
    <w:uiPriority w:val="59"/>
    <w:rsid w:val="00BB3A27"/>
    <w:pPr>
      <w:spacing w:after="0" w:line="240" w:lineRule="auto"/>
    </w:pPr>
    <w:rPr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A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E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E4"/>
    <w:rPr>
      <w:rFonts w:ascii="Segoe UI" w:hAnsi="Segoe UI" w:cs="Segoe UI"/>
      <w:b w:val="0"/>
      <w:sz w:val="18"/>
      <w:szCs w:val="18"/>
    </w:rPr>
  </w:style>
  <w:style w:type="table" w:customStyle="1" w:styleId="TableGrid0">
    <w:name w:val="TableGrid"/>
    <w:rsid w:val="009E7CA0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Mather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Altieri, Maureen</dc:creator>
  <cp:lastModifiedBy>Kennedee Blanchard</cp:lastModifiedBy>
  <cp:revision>2</cp:revision>
  <dcterms:created xsi:type="dcterms:W3CDTF">2021-05-05T17:40:00Z</dcterms:created>
  <dcterms:modified xsi:type="dcterms:W3CDTF">2021-05-05T17:40:00Z</dcterms:modified>
</cp:coreProperties>
</file>